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A7E">
      <w:pPr>
        <w:pStyle w:val="ConsPlusNormal"/>
        <w:widowControl/>
        <w:ind w:firstLine="0"/>
        <w:jc w:val="both"/>
      </w:pPr>
    </w:p>
    <w:p w:rsidR="00000000" w:rsidRDefault="00365A7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365A7E">
      <w:pPr>
        <w:pStyle w:val="ConsPlusTitle"/>
        <w:widowControl/>
        <w:jc w:val="center"/>
      </w:pPr>
    </w:p>
    <w:p w:rsidR="00000000" w:rsidRDefault="00365A7E">
      <w:pPr>
        <w:pStyle w:val="ConsPlusTitle"/>
        <w:widowControl/>
        <w:jc w:val="center"/>
      </w:pPr>
      <w:r>
        <w:t>ПОСТАНОВЛЕНИЕ</w:t>
      </w:r>
    </w:p>
    <w:p w:rsidR="00000000" w:rsidRDefault="00365A7E">
      <w:pPr>
        <w:pStyle w:val="ConsPlusTitle"/>
        <w:widowControl/>
        <w:jc w:val="center"/>
      </w:pPr>
      <w:r>
        <w:t>от 25 января 2011 г. N 19</w:t>
      </w:r>
    </w:p>
    <w:p w:rsidR="00000000" w:rsidRDefault="00365A7E">
      <w:pPr>
        <w:pStyle w:val="ConsPlusTitle"/>
        <w:widowControl/>
        <w:jc w:val="center"/>
      </w:pPr>
    </w:p>
    <w:p w:rsidR="00000000" w:rsidRDefault="00365A7E">
      <w:pPr>
        <w:pStyle w:val="ConsPlusTitle"/>
        <w:widowControl/>
        <w:jc w:val="center"/>
      </w:pPr>
      <w:r>
        <w:t>ОБ УТВЕРЖДЕНИИ ПОЛОЖЕНИЯ</w:t>
      </w:r>
    </w:p>
    <w:p w:rsidR="00000000" w:rsidRDefault="00365A7E">
      <w:pPr>
        <w:pStyle w:val="ConsPlusTitle"/>
        <w:widowControl/>
        <w:jc w:val="center"/>
      </w:pPr>
      <w:r>
        <w:t>О ТРЕБОВАНИЯХ, ПРЕДЪЯВЛЯЕМЫХ К СБОРУ,</w:t>
      </w:r>
    </w:p>
    <w:p w:rsidR="00000000" w:rsidRDefault="00365A7E">
      <w:pPr>
        <w:pStyle w:val="ConsPlusTitle"/>
        <w:widowControl/>
        <w:jc w:val="center"/>
      </w:pPr>
      <w:r>
        <w:t>ОБРАБОТКЕ, СИСТЕМАТИЗАЦИИ, АНАЛИЗУ И ИСПОЛЬЗОВАНИЮ ДАННЫХ</w:t>
      </w:r>
    </w:p>
    <w:p w:rsidR="00000000" w:rsidRDefault="00365A7E">
      <w:pPr>
        <w:pStyle w:val="ConsPlusTitle"/>
        <w:widowControl/>
        <w:jc w:val="center"/>
      </w:pPr>
      <w:r>
        <w:t>ЭНЕРГЕТИЧЕСКИХ ПАСПОРТОВ, СОСТАВЛЕННЫХ ПО РЕЗУЛЬТАТАМ</w:t>
      </w:r>
    </w:p>
    <w:p w:rsidR="00000000" w:rsidRDefault="00365A7E">
      <w:pPr>
        <w:pStyle w:val="ConsPlusTitle"/>
        <w:widowControl/>
        <w:jc w:val="center"/>
      </w:pPr>
      <w:r>
        <w:t>ОБЯЗАТЕЛЬНЫХ И ДОБРОВОЛЬНЫХ ЭНЕРГЕТИЧЕСКИХ ОБСЛЕДОВАНИЙ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</w:t>
      </w:r>
      <w:r>
        <w:t>ельные акты Российской Федерации" Правительство Российской Федерации постановляет:</w:t>
      </w:r>
    </w:p>
    <w:p w:rsidR="00000000" w:rsidRDefault="00365A7E">
      <w:pPr>
        <w:pStyle w:val="ConsPlusNormal"/>
        <w:widowControl/>
        <w:ind w:firstLine="540"/>
        <w:jc w:val="both"/>
      </w:pPr>
      <w:r>
        <w:t>Утвердить прилагаемое Положение о требованиях, предъявляемых к сбору, обработке, систематизации, анализу и использованию данных энергетических паспортов, составленных по рез</w:t>
      </w:r>
      <w:r>
        <w:t>ультатам обязательных и добровольных энергетических обследований.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365A7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65A7E">
      <w:pPr>
        <w:pStyle w:val="ConsPlusNormal"/>
        <w:widowControl/>
        <w:ind w:firstLine="0"/>
        <w:jc w:val="right"/>
      </w:pPr>
      <w:r>
        <w:t>В.ПУТИН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365A7E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365A7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65A7E">
      <w:pPr>
        <w:pStyle w:val="ConsPlusNormal"/>
        <w:widowControl/>
        <w:ind w:firstLine="0"/>
        <w:jc w:val="right"/>
      </w:pPr>
      <w:r>
        <w:t>от 25 января 2011 г. N 19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Title"/>
        <w:widowControl/>
        <w:jc w:val="center"/>
      </w:pPr>
      <w:r>
        <w:t>ПОЛОЖЕНИЕ</w:t>
      </w:r>
    </w:p>
    <w:p w:rsidR="00000000" w:rsidRDefault="00365A7E">
      <w:pPr>
        <w:pStyle w:val="ConsPlusTitle"/>
        <w:widowControl/>
        <w:jc w:val="center"/>
      </w:pPr>
      <w:r>
        <w:t>О ТРЕБОВАНИЯХ, ПРЕДЪЯВЛЯЕМЫХ К СБОРУ,</w:t>
      </w:r>
    </w:p>
    <w:p w:rsidR="00000000" w:rsidRDefault="00365A7E">
      <w:pPr>
        <w:pStyle w:val="ConsPlusTitle"/>
        <w:widowControl/>
        <w:jc w:val="center"/>
      </w:pPr>
      <w:r>
        <w:t>ОБРАБОТКЕ, СИСТЕМАТИЗАЦИИ, АНАЛИЗУ И ИСПОЛЬЗОВАНИЮ ДАННЫХ</w:t>
      </w:r>
    </w:p>
    <w:p w:rsidR="00000000" w:rsidRDefault="00365A7E">
      <w:pPr>
        <w:pStyle w:val="ConsPlusTitle"/>
        <w:widowControl/>
        <w:jc w:val="center"/>
      </w:pPr>
      <w:r>
        <w:t>ЭНЕРГЕТИЧЕСКИХ ПАСПОРТОВ, СОСТАВЛЕННЫХ ПО РЕЗУЛЬТАТАМ</w:t>
      </w:r>
    </w:p>
    <w:p w:rsidR="00000000" w:rsidRDefault="00365A7E">
      <w:pPr>
        <w:pStyle w:val="ConsPlusTitle"/>
        <w:widowControl/>
        <w:jc w:val="center"/>
      </w:pPr>
      <w:r>
        <w:t>ОБЯЗАТЕЛЬНЫХ И ДОБРОВОЛЬНЫХ ЭНЕРГЕТИЧЕСКИХ ОБСЛЕДОВАНИЙ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  <w:r>
        <w:t>1. Сбор данных, содержащихся в энергетических пас</w:t>
      </w:r>
      <w:r>
        <w:t>портах, составленных по результатам обязательных энергетических обследований, осуществляется Министерством энергетики Российской Федерации на основе надлежаще заверенных копий энергетических паспортов, представляемых в установленном порядке саморегулируемы</w:t>
      </w:r>
      <w:r>
        <w:t>ми организациями в области энергетического обследования на бумажном носителе с приложением этих документов на электронном носителе (оптическом диске) или в электронном виде по телекоммуникационным каналам связи в форме электронного документа в формате Port</w:t>
      </w:r>
      <w:r>
        <w:t>able Document Format (PDF) и в форме структурированного электронного документа в формате Extensible Markup Language (XML).</w:t>
      </w:r>
    </w:p>
    <w:p w:rsidR="00000000" w:rsidRDefault="00365A7E">
      <w:pPr>
        <w:pStyle w:val="ConsPlusNormal"/>
        <w:widowControl/>
        <w:ind w:firstLine="540"/>
        <w:jc w:val="both"/>
      </w:pPr>
      <w:r>
        <w:t>2. Сбор данных, содержащихся в энергетических паспортах, составленных по результатам добровольных энергетических обследований, осущес</w:t>
      </w:r>
      <w:r>
        <w:t>твляется Министерством энергетики Российской Федерации путем направления запроса в адрес саморегулируемой организации в области энергетического обследования. Запрос включает перечень информации согласно Федеральному закону "Об энергосбережении и о повышени</w:t>
      </w:r>
      <w:r>
        <w:t>и энергетической эффективности и о внесении изменений в отдельные законодательные акты Российской Федерации" и формы ее предоставления. Саморегулируемые организации представляют ответ на запрос в форме электронного документа в формате Portable Document For</w:t>
      </w:r>
      <w:r>
        <w:t>mat (PDF) и в форме структурированного электронного документа в формате Extensible Markup Language (XML).</w:t>
      </w:r>
    </w:p>
    <w:p w:rsidR="00000000" w:rsidRDefault="00365A7E">
      <w:pPr>
        <w:pStyle w:val="ConsPlusNormal"/>
        <w:widowControl/>
        <w:ind w:firstLine="540"/>
        <w:jc w:val="both"/>
      </w:pPr>
      <w:r>
        <w:t>Саморегулируемые организации в области энергетического обследования направляют в Министерство энергетики Российской Федерации данные энергетических па</w:t>
      </w:r>
      <w:r>
        <w:t>спортов, составленных по результатам добровольных энергетических обследований, в течение 15 дней со дня получения запроса из Министерства энергетики Российской Федерации.</w:t>
      </w:r>
    </w:p>
    <w:p w:rsidR="00000000" w:rsidRDefault="00365A7E">
      <w:pPr>
        <w:pStyle w:val="ConsPlusNormal"/>
        <w:widowControl/>
        <w:ind w:firstLine="540"/>
        <w:jc w:val="both"/>
      </w:pPr>
      <w:r>
        <w:t>3. Документы на бумажном носителе, представляемые в соответствии с настоящим Положени</w:t>
      </w:r>
      <w:r>
        <w:t>ем, должны быть подписаны руководителем (уполномоченным лицом) саморегулируемой организации в области энергетического обследования и скреплены печатью.</w:t>
      </w:r>
    </w:p>
    <w:p w:rsidR="00000000" w:rsidRDefault="00365A7E">
      <w:pPr>
        <w:pStyle w:val="ConsPlusNormal"/>
        <w:widowControl/>
        <w:ind w:firstLine="540"/>
        <w:jc w:val="both"/>
      </w:pPr>
      <w:r>
        <w:t>В случае представления данных в форме электронного документа по телекоммуникационным каналам связи элект</w:t>
      </w:r>
      <w:r>
        <w:t>ронный документ должен быть заверен электронной цифровой подписью (при наличии) руководителя (уполномоченного лица) саморегулируемой организации в области энергетического обследования.</w:t>
      </w:r>
    </w:p>
    <w:p w:rsidR="00000000" w:rsidRDefault="00365A7E">
      <w:pPr>
        <w:pStyle w:val="ConsPlusNormal"/>
        <w:widowControl/>
        <w:ind w:firstLine="540"/>
        <w:jc w:val="both"/>
      </w:pPr>
      <w:r>
        <w:lastRenderedPageBreak/>
        <w:t>4. Министерство энергетики Российской Федерации:</w:t>
      </w:r>
    </w:p>
    <w:p w:rsidR="00000000" w:rsidRDefault="00365A7E">
      <w:pPr>
        <w:pStyle w:val="ConsPlusNormal"/>
        <w:widowControl/>
        <w:ind w:firstLine="540"/>
        <w:jc w:val="both"/>
      </w:pPr>
      <w:r>
        <w:t>а) осуществляет регист</w:t>
      </w:r>
      <w:r>
        <w:t>рацию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обследований;</w:t>
      </w:r>
    </w:p>
    <w:p w:rsidR="00000000" w:rsidRDefault="00365A7E">
      <w:pPr>
        <w:pStyle w:val="ConsPlusNormal"/>
        <w:widowControl/>
        <w:ind w:firstLine="540"/>
        <w:jc w:val="both"/>
      </w:pPr>
      <w:r>
        <w:t>б) анализирует представленные копии энергет</w:t>
      </w:r>
      <w:r>
        <w:t>ических паспортов, составленных по результатам обязательных энергетических обследований, и данные энергетических паспортов, составленных по результатам добровольных энергетических обследований, на соответствие требованиям к энергетическому паспорту, устано</w:t>
      </w:r>
      <w:r>
        <w:t>вленным законодательством Российской Федерации об энергосбережении и повышении энергетической эффективности;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в) формирует электронную базу копий энергетических паспортов, составленных по результатам обязательных энергетических обследований, и данных энерге</w:t>
      </w:r>
      <w:r>
        <w:t>тических паспортов, составленных по результатам добровольных энергетических обследований, обеспечивает ее сохранность.</w:t>
      </w:r>
    </w:p>
    <w:p w:rsidR="00000000" w:rsidRDefault="00365A7E">
      <w:pPr>
        <w:pStyle w:val="ConsPlusNormal"/>
        <w:widowControl/>
        <w:ind w:firstLine="540"/>
        <w:jc w:val="both"/>
      </w:pPr>
      <w:r>
        <w:t>5. Регистрация и обработка копий энергетических паспортов, составленных по результатам обязательных энергетических обследований, и данных</w:t>
      </w:r>
      <w:r>
        <w:t xml:space="preserve"> энергетических паспортов, составленных по результатам добровольных энергетических обследований, осуществляются по мере их поступления.</w:t>
      </w:r>
    </w:p>
    <w:p w:rsidR="00000000" w:rsidRDefault="00365A7E">
      <w:pPr>
        <w:pStyle w:val="ConsPlusNormal"/>
        <w:widowControl/>
        <w:ind w:firstLine="540"/>
        <w:jc w:val="both"/>
      </w:pPr>
      <w:r>
        <w:t>6. При обработке копий энергетических паспортов, составленных по результатам обязательных энергетических обследований, и</w:t>
      </w:r>
      <w:r>
        <w:t xml:space="preserve"> данных энергетических паспортов, составленных по результатам добровольных энергетических обследований, проверяется соответствие наименования показателей и единиц измерения требованиям, предъявляемым к энергетическому паспорту.</w:t>
      </w:r>
    </w:p>
    <w:p w:rsidR="00000000" w:rsidRDefault="00365A7E">
      <w:pPr>
        <w:pStyle w:val="ConsPlusNormal"/>
        <w:widowControl/>
        <w:ind w:firstLine="540"/>
        <w:jc w:val="both"/>
      </w:pPr>
      <w:r>
        <w:t>7. В случае направления копи</w:t>
      </w:r>
      <w:r>
        <w:t>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с нарушением требований, установленных настоящим Поло</w:t>
      </w:r>
      <w:r>
        <w:t xml:space="preserve">жением, либо несоответствия данных энергетического паспорта требованиям законодательства Российской Федерации об энергосбережении и повышении энергетической эффективности Министерство энергетики Российской Федерации вправе вернуть представленные документы </w:t>
      </w:r>
      <w:r>
        <w:t>для устранения выявленных нарушений.</w:t>
      </w:r>
    </w:p>
    <w:p w:rsidR="00000000" w:rsidRDefault="00365A7E">
      <w:pPr>
        <w:pStyle w:val="ConsPlusNormal"/>
        <w:widowControl/>
        <w:ind w:firstLine="540"/>
        <w:jc w:val="both"/>
      </w:pPr>
      <w:r>
        <w:t>8. В ходе обработки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</w:t>
      </w:r>
      <w:r>
        <w:t>ований, формируются:</w:t>
      </w:r>
    </w:p>
    <w:p w:rsidR="00000000" w:rsidRDefault="00365A7E">
      <w:pPr>
        <w:pStyle w:val="ConsPlusNormal"/>
        <w:widowControl/>
        <w:ind w:firstLine="540"/>
        <w:jc w:val="both"/>
      </w:pPr>
      <w:r>
        <w:t>перечень организаций, в отношении которых проведены обязательные энергетические обследования;</w:t>
      </w:r>
    </w:p>
    <w:p w:rsidR="00000000" w:rsidRDefault="00365A7E">
      <w:pPr>
        <w:pStyle w:val="ConsPlusNormal"/>
        <w:widowControl/>
        <w:ind w:firstLine="540"/>
        <w:jc w:val="both"/>
      </w:pPr>
      <w:r>
        <w:t>перечень организаций, индивидуальных предпринимателей, продукции, технологических процессов, в отношении которых проведены добровольные энерг</w:t>
      </w:r>
      <w:r>
        <w:t>етические обследования.</w:t>
      </w:r>
    </w:p>
    <w:p w:rsidR="00000000" w:rsidRDefault="00365A7E">
      <w:pPr>
        <w:pStyle w:val="ConsPlusNormal"/>
        <w:widowControl/>
        <w:ind w:firstLine="540"/>
        <w:jc w:val="both"/>
      </w:pPr>
      <w:r>
        <w:t>9. Данные энергетических паспортов систематизируются и анализируются по следующим показателям:</w:t>
      </w:r>
    </w:p>
    <w:p w:rsidR="00000000" w:rsidRDefault="00365A7E">
      <w:pPr>
        <w:pStyle w:val="ConsPlusNormal"/>
        <w:widowControl/>
        <w:ind w:firstLine="540"/>
        <w:jc w:val="both"/>
      </w:pPr>
      <w:r>
        <w:t>а) оснащенность приборами учета используемых энергетических ресурсов;</w:t>
      </w:r>
    </w:p>
    <w:p w:rsidR="00000000" w:rsidRDefault="00365A7E">
      <w:pPr>
        <w:pStyle w:val="ConsPlusNormal"/>
        <w:widowControl/>
        <w:ind w:firstLine="540"/>
        <w:jc w:val="both"/>
      </w:pPr>
      <w:r>
        <w:t>б) объем используемого энергетического ресурса и его изменение;</w:t>
      </w:r>
    </w:p>
    <w:p w:rsidR="00000000" w:rsidRDefault="00365A7E">
      <w:pPr>
        <w:pStyle w:val="ConsPlusNormal"/>
        <w:widowControl/>
        <w:ind w:firstLine="540"/>
        <w:jc w:val="both"/>
      </w:pPr>
      <w:r>
        <w:t>в) энергетическая эффективность;</w:t>
      </w:r>
    </w:p>
    <w:p w:rsidR="00000000" w:rsidRDefault="00365A7E">
      <w:pPr>
        <w:pStyle w:val="ConsPlusNormal"/>
        <w:widowControl/>
        <w:ind w:firstLine="540"/>
        <w:jc w:val="both"/>
      </w:pPr>
      <w:r>
        <w:t>г) величина потерь переданных энергетических ресурсов;</w:t>
      </w:r>
    </w:p>
    <w:p w:rsidR="00000000" w:rsidRDefault="00365A7E">
      <w:pPr>
        <w:pStyle w:val="ConsPlusNormal"/>
        <w:widowControl/>
        <w:ind w:firstLine="540"/>
        <w:jc w:val="both"/>
      </w:pPr>
      <w:r>
        <w:t>д) потенциал энергосбережения и оценка возможной экономии энергетических ресурсов;</w:t>
      </w:r>
    </w:p>
    <w:p w:rsidR="00000000" w:rsidRDefault="00365A7E">
      <w:pPr>
        <w:pStyle w:val="ConsPlusNormal"/>
        <w:widowControl/>
        <w:ind w:firstLine="540"/>
        <w:jc w:val="both"/>
      </w:pPr>
      <w:r>
        <w:t>е) перечень типовых мероприятий по энергосбережению и повышению энергетической эффект</w:t>
      </w:r>
      <w:r>
        <w:t>ивности;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ж) использование вторичных энергетических ресурсов, альтернативных (местных) видов топлива и возобновляемых источников энергии;</w:t>
      </w:r>
    </w:p>
    <w:p w:rsidR="00000000" w:rsidRDefault="00365A7E">
      <w:pPr>
        <w:pStyle w:val="ConsPlusNormal"/>
        <w:widowControl/>
        <w:ind w:firstLine="540"/>
        <w:jc w:val="both"/>
      </w:pPr>
      <w:r>
        <w:t>з) потребление энергетических ресурсов основными технологическими комплексами;</w:t>
      </w:r>
    </w:p>
    <w:p w:rsidR="00000000" w:rsidRDefault="00365A7E">
      <w:pPr>
        <w:pStyle w:val="ConsPlusNormal"/>
        <w:widowControl/>
        <w:ind w:firstLine="540"/>
        <w:jc w:val="both"/>
      </w:pPr>
      <w:r>
        <w:t>и) использование электрической энергии н</w:t>
      </w:r>
      <w:r>
        <w:t>а цели освещения;</w:t>
      </w:r>
    </w:p>
    <w:p w:rsidR="00000000" w:rsidRDefault="00365A7E">
      <w:pPr>
        <w:pStyle w:val="ConsPlusNormal"/>
        <w:widowControl/>
        <w:ind w:firstLine="540"/>
        <w:jc w:val="both"/>
      </w:pPr>
      <w:r>
        <w:t>к) тепловая характеристика зданий, строений, сооружений.</w:t>
      </w:r>
    </w:p>
    <w:p w:rsidR="00000000" w:rsidRDefault="00365A7E">
      <w:pPr>
        <w:pStyle w:val="ConsPlusNormal"/>
        <w:widowControl/>
        <w:ind w:firstLine="540"/>
        <w:jc w:val="both"/>
      </w:pPr>
      <w:r>
        <w:t>10. Данные энергетических паспортов систематизируются и анализируются по каждому из показателей, указанных в пункте 9 настоящего Положения, по следующим позициям:</w:t>
      </w:r>
    </w:p>
    <w:p w:rsidR="00000000" w:rsidRDefault="00365A7E">
      <w:pPr>
        <w:pStyle w:val="ConsPlusNormal"/>
        <w:widowControl/>
        <w:ind w:firstLine="540"/>
        <w:jc w:val="both"/>
      </w:pPr>
      <w:r>
        <w:t>а) органы государс</w:t>
      </w:r>
      <w:r>
        <w:t>твенной власти Российской Федерации, органы местного самоуправления, наделенные правами юридических лиц;</w:t>
      </w:r>
    </w:p>
    <w:p w:rsidR="00000000" w:rsidRDefault="00365A7E">
      <w:pPr>
        <w:pStyle w:val="ConsPlusNormal"/>
        <w:widowControl/>
        <w:ind w:firstLine="540"/>
        <w:jc w:val="both"/>
      </w:pPr>
      <w:r>
        <w:t>б) организации с участием государства или муниципальных образований;</w:t>
      </w:r>
    </w:p>
    <w:p w:rsidR="00000000" w:rsidRDefault="00365A7E">
      <w:pPr>
        <w:pStyle w:val="ConsPlusNormal"/>
        <w:widowControl/>
        <w:ind w:firstLine="540"/>
        <w:jc w:val="both"/>
      </w:pPr>
      <w:r>
        <w:t>в) организации, осуществляющие регулируемые виды деятельности;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г) организации, сов</w:t>
      </w:r>
      <w:r>
        <w:t>окупные затраты которых на потребление природного газа, дизельного и иного топлива, мазута, тепловой энергии, угля, электрической энергии превышают 10 млн. рублей за календарный год;</w:t>
      </w:r>
    </w:p>
    <w:p w:rsidR="00000000" w:rsidRDefault="00365A7E">
      <w:pPr>
        <w:pStyle w:val="ConsPlusNormal"/>
        <w:widowControl/>
        <w:ind w:firstLine="540"/>
        <w:jc w:val="both"/>
      </w:pPr>
      <w:r>
        <w:t>д) организации, осуществляющие производство и (или) транспортировку воды;</w:t>
      </w:r>
    </w:p>
    <w:p w:rsidR="00000000" w:rsidRDefault="00365A7E">
      <w:pPr>
        <w:pStyle w:val="ConsPlusNormal"/>
        <w:widowControl/>
        <w:ind w:firstLine="540"/>
        <w:jc w:val="both"/>
      </w:pPr>
      <w:r>
        <w:t>е) организации, осуществляющие производство и (или) транспортировку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</w:t>
      </w:r>
      <w:r>
        <w:t>епродуктов;</w:t>
      </w:r>
    </w:p>
    <w:p w:rsidR="00000000" w:rsidRDefault="00365A7E">
      <w:pPr>
        <w:pStyle w:val="ConsPlusNormal"/>
        <w:widowControl/>
        <w:ind w:firstLine="540"/>
        <w:jc w:val="both"/>
      </w:pPr>
      <w:r>
        <w:lastRenderedPageBreak/>
        <w:t>ж) организации, осуществляющие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</w:t>
      </w:r>
      <w:r>
        <w:t>;</w:t>
      </w:r>
    </w:p>
    <w:p w:rsidR="00000000" w:rsidRDefault="00365A7E">
      <w:pPr>
        <w:pStyle w:val="ConsPlusNormal"/>
        <w:widowControl/>
        <w:ind w:firstLine="540"/>
        <w:jc w:val="both"/>
      </w:pPr>
      <w:r>
        <w:t>з) организации и индивидуальные предприниматели, многоквартирные дома, обследованные в добровольном порядке;</w:t>
      </w:r>
    </w:p>
    <w:p w:rsidR="00000000" w:rsidRDefault="00365A7E">
      <w:pPr>
        <w:pStyle w:val="ConsPlusNormal"/>
        <w:widowControl/>
        <w:ind w:firstLine="540"/>
        <w:jc w:val="both"/>
      </w:pPr>
      <w:r>
        <w:t>и) виды экономической деятельности организаций, выполняемые работы, оказываемые услуги, производимая продукция и технологические процессы.</w:t>
      </w:r>
    </w:p>
    <w:p w:rsidR="00000000" w:rsidRDefault="00365A7E">
      <w:pPr>
        <w:pStyle w:val="ConsPlusNormal"/>
        <w:widowControl/>
        <w:ind w:firstLine="540"/>
        <w:jc w:val="both"/>
      </w:pPr>
      <w:r>
        <w:t>11. Пр</w:t>
      </w:r>
      <w:r>
        <w:t xml:space="preserve">и анализе данных энергетических паспортов и сопоставлении показателей энергосбережения и повышения энергоэффективности учитывается динамика потребления энергетических ресурсов по годам, объем продукции, производимой за год, выполняемые работы, оказываемые </w:t>
      </w:r>
      <w:r>
        <w:t>услуги, технологические процессы, территориально-климатические условия.</w:t>
      </w:r>
    </w:p>
    <w:p w:rsidR="00000000" w:rsidRDefault="00365A7E">
      <w:pPr>
        <w:pStyle w:val="ConsPlusNormal"/>
        <w:widowControl/>
        <w:ind w:firstLine="540"/>
        <w:jc w:val="both"/>
      </w:pPr>
      <w:r>
        <w:t>12. Результаты анализа данных энергетических паспортов предоставляются Министерством энергетики Российской Федерации по запросам органов государственной власти Российской Федерации, ор</w:t>
      </w:r>
      <w:r>
        <w:t>ганов местного самоуправления, организаций, физических лиц и используются ими для подготовки рекомендаций по применению опыта энергосбережения и повышения энергетической эффективности организаций и получения объективных данных:</w:t>
      </w:r>
    </w:p>
    <w:p w:rsidR="00000000" w:rsidRDefault="00365A7E">
      <w:pPr>
        <w:pStyle w:val="ConsPlusNormal"/>
        <w:widowControl/>
        <w:ind w:firstLine="540"/>
        <w:jc w:val="both"/>
      </w:pPr>
      <w:r>
        <w:t>а) об оснащенности приборами</w:t>
      </w:r>
      <w:r>
        <w:t xml:space="preserve"> учета используемых энергетических ресурсов;</w:t>
      </w:r>
    </w:p>
    <w:p w:rsidR="00000000" w:rsidRDefault="00365A7E">
      <w:pPr>
        <w:pStyle w:val="ConsPlusNormal"/>
        <w:widowControl/>
        <w:ind w:firstLine="540"/>
        <w:jc w:val="both"/>
      </w:pPr>
      <w:r>
        <w:t>б) об объемах используемых энергетических ресурсов и их изменении;</w:t>
      </w:r>
    </w:p>
    <w:p w:rsidR="00000000" w:rsidRDefault="00365A7E">
      <w:pPr>
        <w:pStyle w:val="ConsPlusNormal"/>
        <w:widowControl/>
        <w:ind w:firstLine="540"/>
        <w:jc w:val="both"/>
      </w:pPr>
      <w:r>
        <w:t>в) о перечне типовых мероприятий по энергосбережению и повышению энергетической эффективности;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г) о показателях энергетической эффективности;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д)</w:t>
      </w:r>
      <w:r>
        <w:t xml:space="preserve">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365A7E">
      <w:pPr>
        <w:pStyle w:val="ConsPlusNormal"/>
        <w:widowControl/>
        <w:ind w:firstLine="540"/>
        <w:jc w:val="both"/>
      </w:pPr>
      <w:r>
        <w:t>е) о потенциале энергосбережения и оценке возможной экономии энергетических ресурсов;</w:t>
      </w:r>
    </w:p>
    <w:p w:rsidR="00000000" w:rsidRDefault="00365A7E">
      <w:pPr>
        <w:pStyle w:val="ConsPlusNormal"/>
        <w:widowControl/>
        <w:ind w:firstLine="540"/>
        <w:jc w:val="both"/>
      </w:pPr>
      <w:r>
        <w:t>ж) о лицах, достигших наилучших результатов по итогам проведения энергетических обследований, об органах и организациях, имеющих наилучшие показатели в области энергосбережения и повышения энергетической эффективности;</w:t>
      </w:r>
    </w:p>
    <w:p w:rsidR="00000000" w:rsidRDefault="00365A7E">
      <w:pPr>
        <w:pStyle w:val="ConsPlusNormal"/>
        <w:widowControl/>
        <w:ind w:firstLine="540"/>
        <w:jc w:val="both"/>
      </w:pPr>
      <w:r>
        <w:t>з) об иных получаемых в результате эн</w:t>
      </w:r>
      <w:r>
        <w:t>ергетического обследования показателях.</w:t>
      </w:r>
    </w:p>
    <w:p w:rsidR="00000000" w:rsidRDefault="00365A7E">
      <w:pPr>
        <w:pStyle w:val="ConsPlusNormal"/>
        <w:widowControl/>
        <w:ind w:firstLine="540"/>
        <w:jc w:val="both"/>
      </w:pPr>
      <w:r>
        <w:t>13. Полученная по результатам анализа данных энергетических паспортов информация размещается в государственной информационной системе в области энергосбережения и повышения энергетической эффективности.</w:t>
      </w:r>
    </w:p>
    <w:p w:rsidR="00000000" w:rsidRDefault="00365A7E">
      <w:pPr>
        <w:pStyle w:val="ConsPlusNormal"/>
        <w:widowControl/>
        <w:ind w:firstLine="540"/>
        <w:jc w:val="both"/>
      </w:pPr>
    </w:p>
    <w:p w:rsidR="00000000" w:rsidRDefault="00365A7E">
      <w:pPr>
        <w:pStyle w:val="ConsPlusNormal"/>
        <w:widowControl/>
        <w:ind w:firstLine="540"/>
        <w:jc w:val="both"/>
      </w:pPr>
    </w:p>
    <w:p w:rsidR="00365A7E" w:rsidRDefault="00365A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65A7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2BC2"/>
    <w:rsid w:val="00365A7E"/>
    <w:rsid w:val="0089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8586</Characters>
  <Application>Microsoft Office Word</Application>
  <DocSecurity>0</DocSecurity>
  <Lines>71</Lines>
  <Paragraphs>20</Paragraphs>
  <ScaleCrop>false</ScaleCrop>
  <Company>Krokoz™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Владислав</cp:lastModifiedBy>
  <cp:revision>2</cp:revision>
  <dcterms:created xsi:type="dcterms:W3CDTF">2021-06-15T11:05:00Z</dcterms:created>
  <dcterms:modified xsi:type="dcterms:W3CDTF">2021-06-15T11:05:00Z</dcterms:modified>
</cp:coreProperties>
</file>